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95C" w:rsidRPr="00D56D47" w:rsidRDefault="003C395C" w:rsidP="00C70CBA">
      <w:pPr>
        <w:ind w:left="1304" w:firstLine="1304"/>
        <w:rPr>
          <w:rFonts w:ascii="Bookman Old Style" w:hAnsi="Bookman Old Style"/>
          <w:b/>
        </w:rPr>
      </w:pPr>
      <w:r>
        <w:rPr>
          <w:rFonts w:ascii="Bookman Old Style" w:hAnsi="Bookman Old Style"/>
          <w:b/>
        </w:rPr>
        <w:t xml:space="preserve">                                                          Nummer </w:t>
      </w:r>
      <w:r w:rsidR="00613EBE">
        <w:rPr>
          <w:rFonts w:ascii="Bookman Old Style" w:hAnsi="Bookman Old Style"/>
          <w:b/>
        </w:rPr>
        <w:t>TC 2.1</w:t>
      </w:r>
    </w:p>
    <w:p w:rsidR="003C395C" w:rsidRPr="00D56D47" w:rsidRDefault="003C395C" w:rsidP="003C395C">
      <w:pPr>
        <w:keepLines/>
        <w:tabs>
          <w:tab w:val="left" w:pos="1101"/>
          <w:tab w:val="left" w:pos="1952"/>
          <w:tab w:val="left" w:pos="2802"/>
          <w:tab w:val="left" w:pos="3653"/>
          <w:tab w:val="left" w:pos="4504"/>
          <w:tab w:val="left" w:pos="5355"/>
          <w:tab w:val="left" w:pos="6206"/>
          <w:tab w:val="left" w:pos="7056"/>
          <w:tab w:val="left" w:pos="7907"/>
          <w:tab w:val="left" w:pos="8758"/>
          <w:tab w:val="left" w:pos="9609"/>
        </w:tabs>
        <w:jc w:val="both"/>
        <w:rPr>
          <w:rFonts w:ascii="Bookman Old Style" w:hAnsi="Bookman Old Style"/>
          <w:b/>
          <w:spacing w:val="-3"/>
        </w:rPr>
      </w:pPr>
    </w:p>
    <w:p w:rsidR="00C2426F" w:rsidRPr="00D56D47" w:rsidRDefault="003C395C" w:rsidP="003C395C">
      <w:pPr>
        <w:rPr>
          <w:rFonts w:ascii="Bookman Old Style" w:hAnsi="Bookman Old Style"/>
          <w:b/>
          <w:spacing w:val="-3"/>
        </w:rPr>
      </w:pPr>
      <w:r>
        <w:rPr>
          <w:rFonts w:ascii="Bookman Old Style" w:hAnsi="Bookman Old Style"/>
          <w:b/>
        </w:rPr>
        <w:t xml:space="preserve">                                                                           </w:t>
      </w:r>
    </w:p>
    <w:p w:rsidR="00C2426F" w:rsidRPr="00D56D47" w:rsidRDefault="00C2426F" w:rsidP="00C2426F">
      <w:pPr>
        <w:keepLines/>
        <w:tabs>
          <w:tab w:val="left" w:pos="1101"/>
          <w:tab w:val="left" w:pos="1952"/>
          <w:tab w:val="left" w:pos="2802"/>
          <w:tab w:val="left" w:pos="3653"/>
          <w:tab w:val="left" w:pos="4504"/>
          <w:tab w:val="left" w:pos="5355"/>
          <w:tab w:val="left" w:pos="6206"/>
          <w:tab w:val="left" w:pos="7056"/>
          <w:tab w:val="left" w:pos="7907"/>
          <w:tab w:val="left" w:pos="8758"/>
          <w:tab w:val="left" w:pos="9609"/>
        </w:tabs>
        <w:jc w:val="both"/>
        <w:rPr>
          <w:rFonts w:ascii="Bookman Old Style" w:hAnsi="Bookman Old Style"/>
          <w:b/>
          <w:spacing w:val="-3"/>
        </w:rPr>
      </w:pPr>
      <w:r w:rsidRPr="00D56D47">
        <w:rPr>
          <w:rFonts w:ascii="Bookman Old Style" w:hAnsi="Bookman Old Style"/>
          <w:b/>
          <w:spacing w:val="-3"/>
        </w:rPr>
        <w:t>BRØNDBY KOMMUNE</w:t>
      </w:r>
    </w:p>
    <w:p w:rsidR="00F2770E" w:rsidRDefault="00F2770E" w:rsidP="00C2426F">
      <w:pPr>
        <w:keepLines/>
        <w:rPr>
          <w:rFonts w:ascii="Bookman Old Style" w:hAnsi="Bookman Old Style"/>
          <w:b/>
          <w:spacing w:val="-3"/>
        </w:rPr>
      </w:pPr>
      <w:r>
        <w:rPr>
          <w:rFonts w:ascii="Bookman Old Style" w:hAnsi="Bookman Old Style"/>
          <w:b/>
          <w:spacing w:val="-3"/>
        </w:rPr>
        <w:t>Træningscenter Brøndby</w:t>
      </w:r>
    </w:p>
    <w:p w:rsidR="003C6BB4" w:rsidRPr="003C6BB4" w:rsidRDefault="00C2426F" w:rsidP="00C2426F">
      <w:pPr>
        <w:keepLines/>
        <w:rPr>
          <w:rFonts w:ascii="Bookman Old Style" w:hAnsi="Bookman Old Style"/>
          <w:spacing w:val="-3"/>
        </w:rPr>
      </w:pPr>
      <w:r w:rsidRPr="00D56D47">
        <w:rPr>
          <w:rFonts w:ascii="Bookman Old Style" w:hAnsi="Bookman Old Style"/>
          <w:b/>
          <w:spacing w:val="-3"/>
        </w:rPr>
        <w:t xml:space="preserve">Udarbejdet af: </w:t>
      </w:r>
      <w:r w:rsidR="003C6BB4">
        <w:rPr>
          <w:rFonts w:ascii="Bookman Old Style" w:hAnsi="Bookman Old Style"/>
          <w:spacing w:val="-3"/>
        </w:rPr>
        <w:t>F</w:t>
      </w:r>
      <w:r w:rsidR="003C6BB4" w:rsidRPr="003C6BB4">
        <w:rPr>
          <w:rFonts w:ascii="Bookman Old Style" w:hAnsi="Bookman Old Style"/>
          <w:spacing w:val="-3"/>
        </w:rPr>
        <w:t>orår 2011</w:t>
      </w:r>
    </w:p>
    <w:p w:rsidR="00C2426F" w:rsidRPr="00D56D47" w:rsidRDefault="00F2770E" w:rsidP="00C2426F">
      <w:pPr>
        <w:keepLines/>
        <w:rPr>
          <w:rFonts w:ascii="Bookman Old Style" w:hAnsi="Bookman Old Style"/>
        </w:rPr>
      </w:pPr>
      <w:r>
        <w:rPr>
          <w:rFonts w:ascii="Bookman Old Style" w:hAnsi="Bookman Old Style"/>
          <w:b/>
        </w:rPr>
        <w:t>Godkendt i MED</w:t>
      </w:r>
      <w:r w:rsidR="00C2426F" w:rsidRPr="00D56D47">
        <w:rPr>
          <w:rFonts w:ascii="Bookman Old Style" w:hAnsi="Bookman Old Style"/>
          <w:b/>
        </w:rPr>
        <w:t xml:space="preserve"> den: </w:t>
      </w:r>
      <w:r w:rsidR="003C6BB4">
        <w:rPr>
          <w:rFonts w:ascii="Bookman Old Style" w:hAnsi="Bookman Old Style"/>
        </w:rPr>
        <w:t>18/8</w:t>
      </w:r>
      <w:r w:rsidR="00613EBE">
        <w:rPr>
          <w:rFonts w:ascii="Bookman Old Style" w:hAnsi="Bookman Old Style"/>
        </w:rPr>
        <w:t xml:space="preserve"> </w:t>
      </w:r>
      <w:bookmarkStart w:id="0" w:name="_GoBack"/>
      <w:bookmarkEnd w:id="0"/>
      <w:r w:rsidR="003C6BB4">
        <w:rPr>
          <w:rFonts w:ascii="Bookman Old Style" w:hAnsi="Bookman Old Style"/>
        </w:rPr>
        <w:t>2011 + 10/9</w:t>
      </w:r>
      <w:r w:rsidR="00613EBE">
        <w:rPr>
          <w:rFonts w:ascii="Bookman Old Style" w:hAnsi="Bookman Old Style"/>
        </w:rPr>
        <w:t xml:space="preserve"> </w:t>
      </w:r>
      <w:r w:rsidR="003C6BB4">
        <w:rPr>
          <w:rFonts w:ascii="Bookman Old Style" w:hAnsi="Bookman Old Style"/>
        </w:rPr>
        <w:t>2020</w:t>
      </w:r>
      <w:r w:rsidR="00613EBE">
        <w:rPr>
          <w:rFonts w:ascii="Bookman Old Style" w:hAnsi="Bookman Old Style"/>
        </w:rPr>
        <w:t xml:space="preserve"> + 2/9 </w:t>
      </w:r>
      <w:r w:rsidR="008026D8">
        <w:rPr>
          <w:rFonts w:ascii="Bookman Old Style" w:hAnsi="Bookman Old Style"/>
        </w:rPr>
        <w:t>2021</w:t>
      </w:r>
    </w:p>
    <w:p w:rsidR="00C2426F" w:rsidRPr="00D56D47" w:rsidRDefault="00C2426F" w:rsidP="00C2426F">
      <w:pPr>
        <w:rPr>
          <w:rFonts w:ascii="Bookman Old Style" w:hAnsi="Bookman Old Style"/>
        </w:rPr>
      </w:pPr>
      <w:r w:rsidRPr="00C70CBA">
        <w:rPr>
          <w:rFonts w:ascii="Bookman Old Style" w:hAnsi="Bookman Old Style"/>
          <w:b/>
        </w:rPr>
        <w:t>Ansvarlig:</w:t>
      </w:r>
      <w:r w:rsidRPr="00D56D47">
        <w:rPr>
          <w:rFonts w:ascii="Bookman Old Style" w:hAnsi="Bookman Old Style"/>
          <w:b/>
        </w:rPr>
        <w:t xml:space="preserve"> </w:t>
      </w:r>
      <w:r w:rsidR="00C70CBA">
        <w:rPr>
          <w:rFonts w:ascii="Bookman Old Style" w:hAnsi="Bookman Old Style"/>
        </w:rPr>
        <w:t>Centerleder Ulla Frausing</w:t>
      </w:r>
      <w:r w:rsidR="00005969" w:rsidRPr="00D56D47">
        <w:rPr>
          <w:rFonts w:ascii="Bookman Old Style" w:hAnsi="Bookman Old Style"/>
        </w:rPr>
        <w:t xml:space="preserve"> </w:t>
      </w:r>
    </w:p>
    <w:p w:rsidR="00C2426F" w:rsidRPr="00D56D47" w:rsidRDefault="00C2426F" w:rsidP="00C2426F">
      <w:pPr>
        <w:rPr>
          <w:rFonts w:ascii="Bookman Old Style" w:hAnsi="Bookman Old Style"/>
        </w:rPr>
      </w:pPr>
      <w:r w:rsidRPr="00D56D47">
        <w:rPr>
          <w:rFonts w:ascii="Bookman Old Style" w:hAnsi="Bookman Old Style"/>
          <w:b/>
        </w:rPr>
        <w:t xml:space="preserve">Revideres senest: </w:t>
      </w:r>
      <w:r w:rsidR="00FA7F9F">
        <w:rPr>
          <w:rFonts w:ascii="Bookman Old Style" w:hAnsi="Bookman Old Style"/>
        </w:rPr>
        <w:t>august 2023</w:t>
      </w:r>
    </w:p>
    <w:p w:rsidR="00C2426F" w:rsidRPr="00D56D47" w:rsidRDefault="00C2426F" w:rsidP="00C2426F">
      <w:pPr>
        <w:rPr>
          <w:rFonts w:ascii="Bookman Old Style" w:hAnsi="Bookman Old Style"/>
        </w:rPr>
      </w:pPr>
      <w:r w:rsidRPr="00D56D47">
        <w:rPr>
          <w:rFonts w:ascii="Bookman Old Style" w:hAnsi="Bookman Old Style"/>
          <w:b/>
        </w:rPr>
        <w:t xml:space="preserve">Revideret: </w:t>
      </w:r>
      <w:r w:rsidR="003C6BB4">
        <w:rPr>
          <w:rFonts w:ascii="Bookman Old Style" w:hAnsi="Bookman Old Style"/>
        </w:rPr>
        <w:t xml:space="preserve">december 2014, </w:t>
      </w:r>
      <w:r w:rsidR="00082ADE">
        <w:rPr>
          <w:rFonts w:ascii="Bookman Old Style" w:hAnsi="Bookman Old Style"/>
        </w:rPr>
        <w:t>september 2021</w:t>
      </w:r>
      <w:r w:rsidR="00C70CBA">
        <w:rPr>
          <w:rFonts w:ascii="Bookman Old Style" w:hAnsi="Bookman Old Style"/>
        </w:rPr>
        <w:t xml:space="preserve"> af </w:t>
      </w:r>
      <w:r w:rsidR="001E10C2">
        <w:rPr>
          <w:rFonts w:ascii="Bookman Old Style" w:hAnsi="Bookman Old Style"/>
        </w:rPr>
        <w:t>Pernille Wallentin</w:t>
      </w:r>
    </w:p>
    <w:p w:rsidR="00C2426F" w:rsidRPr="00D56D47" w:rsidRDefault="00C2426F" w:rsidP="00C2426F">
      <w:pPr>
        <w:rPr>
          <w:rFonts w:ascii="Bookman Old Style" w:hAnsi="Bookman Old Sty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100"/>
      </w:tblGrid>
      <w:tr w:rsidR="00C2426F" w:rsidRPr="00D56D47" w:rsidTr="00336974">
        <w:tc>
          <w:tcPr>
            <w:tcW w:w="10188" w:type="dxa"/>
            <w:gridSpan w:val="2"/>
            <w:shd w:val="clear" w:color="auto" w:fill="auto"/>
            <w:vAlign w:val="center"/>
          </w:tcPr>
          <w:p w:rsidR="00C2426F" w:rsidRPr="00D56D47" w:rsidRDefault="00C2426F" w:rsidP="00336974">
            <w:pPr>
              <w:rPr>
                <w:rFonts w:ascii="Bookman Old Style" w:hAnsi="Bookman Old Style"/>
              </w:rPr>
            </w:pPr>
          </w:p>
          <w:p w:rsidR="00C2426F" w:rsidRPr="00D56D47" w:rsidRDefault="00005969" w:rsidP="00336974">
            <w:pPr>
              <w:rPr>
                <w:rFonts w:ascii="Bookman Old Style" w:hAnsi="Bookman Old Style"/>
                <w:b/>
                <w:spacing w:val="-3"/>
              </w:rPr>
            </w:pPr>
            <w:r w:rsidRPr="00D56D47">
              <w:rPr>
                <w:rFonts w:ascii="Bookman Old Style" w:hAnsi="Bookman Old Style"/>
                <w:b/>
                <w:spacing w:val="-3"/>
              </w:rPr>
              <w:t>Instruks vedrørende:</w:t>
            </w:r>
            <w:r w:rsidR="002F0481">
              <w:rPr>
                <w:rFonts w:ascii="Bookman Old Style" w:hAnsi="Bookman Old Style"/>
                <w:b/>
                <w:spacing w:val="-3"/>
              </w:rPr>
              <w:t xml:space="preserve"> Lokal løndannelse for medarbejdere i FOA, ETF og DF</w:t>
            </w:r>
          </w:p>
          <w:p w:rsidR="00C14C86" w:rsidRPr="003C395C" w:rsidRDefault="00C14C86" w:rsidP="00C14C86">
            <w:pPr>
              <w:rPr>
                <w:rFonts w:ascii="Bookman Old Style" w:hAnsi="Bookman Old Style"/>
                <w:spacing w:val="-3"/>
              </w:rPr>
            </w:pPr>
          </w:p>
          <w:p w:rsidR="00C14C86" w:rsidRPr="00D56D47" w:rsidRDefault="00C14C86" w:rsidP="00C14C86">
            <w:pPr>
              <w:rPr>
                <w:rFonts w:ascii="Bookman Old Style" w:hAnsi="Bookman Old Style"/>
              </w:rPr>
            </w:pPr>
          </w:p>
        </w:tc>
      </w:tr>
      <w:tr w:rsidR="00C2426F" w:rsidRPr="00D56D47" w:rsidTr="00336974">
        <w:trPr>
          <w:trHeight w:val="550"/>
        </w:trPr>
        <w:tc>
          <w:tcPr>
            <w:tcW w:w="2088" w:type="dxa"/>
            <w:shd w:val="clear" w:color="auto" w:fill="auto"/>
            <w:vAlign w:val="center"/>
          </w:tcPr>
          <w:p w:rsidR="00C2426F" w:rsidRPr="00D56D47" w:rsidRDefault="00C2426F" w:rsidP="00336974">
            <w:pPr>
              <w:rPr>
                <w:rFonts w:ascii="Bookman Old Style" w:hAnsi="Bookman Old Style"/>
                <w:b/>
              </w:rPr>
            </w:pPr>
            <w:r w:rsidRPr="0035088C">
              <w:rPr>
                <w:rFonts w:ascii="Bookman Old Style" w:hAnsi="Bookman Old Style"/>
                <w:b/>
              </w:rPr>
              <w:t>Målgruppe</w:t>
            </w:r>
          </w:p>
        </w:tc>
        <w:tc>
          <w:tcPr>
            <w:tcW w:w="8100" w:type="dxa"/>
            <w:shd w:val="clear" w:color="auto" w:fill="auto"/>
            <w:vAlign w:val="center"/>
          </w:tcPr>
          <w:p w:rsidR="000903AD" w:rsidRDefault="000903AD" w:rsidP="00336974">
            <w:pPr>
              <w:rPr>
                <w:rFonts w:ascii="Bookman Old Style" w:hAnsi="Bookman Old Style"/>
                <w:spacing w:val="-3"/>
              </w:rPr>
            </w:pPr>
          </w:p>
          <w:p w:rsidR="003D0598" w:rsidRDefault="002F0481" w:rsidP="00336974">
            <w:pPr>
              <w:rPr>
                <w:rFonts w:ascii="Bookman Old Style" w:hAnsi="Bookman Old Style"/>
                <w:spacing w:val="-3"/>
              </w:rPr>
            </w:pPr>
            <w:r>
              <w:rPr>
                <w:rFonts w:ascii="Bookman Old Style" w:hAnsi="Bookman Old Style"/>
                <w:spacing w:val="-3"/>
              </w:rPr>
              <w:t>Medarbejdere under overenskomst med FOA, ETF og DF ansat i Træningscenter Brøndby</w:t>
            </w:r>
            <w:r w:rsidR="0035088C">
              <w:rPr>
                <w:rFonts w:ascii="Bookman Old Style" w:hAnsi="Bookman Old Style"/>
                <w:spacing w:val="-3"/>
              </w:rPr>
              <w:t>.</w:t>
            </w:r>
            <w:r>
              <w:rPr>
                <w:rFonts w:ascii="Bookman Old Style" w:hAnsi="Bookman Old Style"/>
                <w:spacing w:val="-3"/>
              </w:rPr>
              <w:t xml:space="preserve"> </w:t>
            </w:r>
          </w:p>
          <w:p w:rsidR="003D0598" w:rsidRPr="00D56D47" w:rsidRDefault="003D0598" w:rsidP="00EC2DBE">
            <w:pPr>
              <w:rPr>
                <w:rFonts w:ascii="Bookman Old Style" w:hAnsi="Bookman Old Style"/>
              </w:rPr>
            </w:pPr>
          </w:p>
        </w:tc>
      </w:tr>
      <w:tr w:rsidR="00C2426F" w:rsidRPr="00D56D47" w:rsidTr="00336974">
        <w:tc>
          <w:tcPr>
            <w:tcW w:w="2088" w:type="dxa"/>
            <w:shd w:val="clear" w:color="auto" w:fill="auto"/>
          </w:tcPr>
          <w:p w:rsidR="003D0598" w:rsidRDefault="003D0598" w:rsidP="00336974">
            <w:pPr>
              <w:rPr>
                <w:rFonts w:ascii="Bookman Old Style" w:hAnsi="Bookman Old Style"/>
                <w:b/>
              </w:rPr>
            </w:pPr>
          </w:p>
          <w:p w:rsidR="00C2426F" w:rsidRPr="00D56D47" w:rsidRDefault="00C2426F" w:rsidP="00336974">
            <w:pPr>
              <w:rPr>
                <w:rFonts w:ascii="Bookman Old Style" w:hAnsi="Bookman Old Style"/>
                <w:b/>
              </w:rPr>
            </w:pPr>
            <w:r w:rsidRPr="0035088C">
              <w:rPr>
                <w:rFonts w:ascii="Bookman Old Style" w:hAnsi="Bookman Old Style"/>
                <w:b/>
              </w:rPr>
              <w:t>Formål</w:t>
            </w:r>
          </w:p>
        </w:tc>
        <w:tc>
          <w:tcPr>
            <w:tcW w:w="8100" w:type="dxa"/>
            <w:shd w:val="clear" w:color="auto" w:fill="auto"/>
          </w:tcPr>
          <w:p w:rsidR="003D0598" w:rsidRDefault="003D0598" w:rsidP="00AB3280">
            <w:pPr>
              <w:rPr>
                <w:rFonts w:ascii="Bookman Old Style" w:hAnsi="Bookman Old Style"/>
                <w:spacing w:val="-3"/>
              </w:rPr>
            </w:pPr>
          </w:p>
          <w:p w:rsidR="0035088C" w:rsidRDefault="0035088C" w:rsidP="00AB3280">
            <w:pPr>
              <w:rPr>
                <w:rFonts w:ascii="Bookman Old Style" w:hAnsi="Bookman Old Style"/>
                <w:spacing w:val="-3"/>
              </w:rPr>
            </w:pPr>
            <w:r>
              <w:rPr>
                <w:rFonts w:ascii="Bookman Old Style" w:hAnsi="Bookman Old Style"/>
                <w:spacing w:val="-3"/>
              </w:rPr>
              <w:t>At sikre en ensartet og synlig arbejdsgang i forbindelse med den årlige lønforhandling.</w:t>
            </w:r>
          </w:p>
          <w:p w:rsidR="003D0598" w:rsidRPr="00325262" w:rsidRDefault="003D0598" w:rsidP="0035088C">
            <w:pPr>
              <w:rPr>
                <w:rFonts w:ascii="Bookman Old Style" w:hAnsi="Bookman Old Style"/>
              </w:rPr>
            </w:pPr>
          </w:p>
        </w:tc>
      </w:tr>
      <w:tr w:rsidR="0072634B" w:rsidRPr="00D56D47" w:rsidTr="003C395C">
        <w:tc>
          <w:tcPr>
            <w:tcW w:w="2088" w:type="dxa"/>
            <w:shd w:val="clear" w:color="auto" w:fill="auto"/>
          </w:tcPr>
          <w:p w:rsidR="003D0598" w:rsidRDefault="003D0598" w:rsidP="00336974">
            <w:pPr>
              <w:rPr>
                <w:rFonts w:ascii="Bookman Old Style" w:hAnsi="Bookman Old Style"/>
                <w:b/>
              </w:rPr>
            </w:pPr>
          </w:p>
          <w:p w:rsidR="00C2426F" w:rsidRPr="00D56D47" w:rsidRDefault="00C2426F" w:rsidP="00336974">
            <w:pPr>
              <w:rPr>
                <w:rFonts w:ascii="Bookman Old Style" w:hAnsi="Bookman Old Style"/>
                <w:b/>
              </w:rPr>
            </w:pPr>
            <w:r w:rsidRPr="0035088C">
              <w:rPr>
                <w:rFonts w:ascii="Bookman Old Style" w:hAnsi="Bookman Old Style"/>
                <w:b/>
              </w:rPr>
              <w:t>Mål</w:t>
            </w:r>
          </w:p>
        </w:tc>
        <w:tc>
          <w:tcPr>
            <w:tcW w:w="8100" w:type="dxa"/>
            <w:tcBorders>
              <w:bottom w:val="single" w:sz="4" w:space="0" w:color="auto"/>
            </w:tcBorders>
            <w:shd w:val="clear" w:color="auto" w:fill="auto"/>
          </w:tcPr>
          <w:p w:rsidR="003D0598" w:rsidRDefault="003D0598" w:rsidP="00EC2DBE">
            <w:pPr>
              <w:rPr>
                <w:rFonts w:ascii="Bookman Old Style" w:hAnsi="Bookman Old Style"/>
                <w:spacing w:val="-3"/>
              </w:rPr>
            </w:pPr>
          </w:p>
          <w:p w:rsidR="003D0598" w:rsidRDefault="0035088C" w:rsidP="00684461">
            <w:pPr>
              <w:rPr>
                <w:rFonts w:ascii="Bookman Old Style" w:hAnsi="Bookman Old Style"/>
                <w:spacing w:val="-3"/>
              </w:rPr>
            </w:pPr>
            <w:r>
              <w:rPr>
                <w:rFonts w:ascii="Bookman Old Style" w:hAnsi="Bookman Old Style"/>
                <w:spacing w:val="-3"/>
              </w:rPr>
              <w:t xml:space="preserve">At alle medarbejdere følger instruksen, så alle har </w:t>
            </w:r>
            <w:r w:rsidR="00684461">
              <w:rPr>
                <w:rFonts w:ascii="Bookman Old Style" w:hAnsi="Bookman Old Style"/>
                <w:spacing w:val="-3"/>
              </w:rPr>
              <w:t xml:space="preserve">lige </w:t>
            </w:r>
            <w:r>
              <w:rPr>
                <w:rFonts w:ascii="Bookman Old Style" w:hAnsi="Bookman Old Style"/>
                <w:spacing w:val="-3"/>
              </w:rPr>
              <w:t xml:space="preserve">adgang til </w:t>
            </w:r>
            <w:r w:rsidR="00684461">
              <w:rPr>
                <w:rFonts w:ascii="Bookman Old Style" w:hAnsi="Bookman Old Style"/>
                <w:spacing w:val="-3"/>
              </w:rPr>
              <w:t xml:space="preserve">at få ønske om lønudvikling forhandlet via TR en gang årligt. </w:t>
            </w:r>
          </w:p>
          <w:p w:rsidR="00684461" w:rsidRPr="00325262" w:rsidRDefault="00684461" w:rsidP="00684461">
            <w:pPr>
              <w:rPr>
                <w:rFonts w:ascii="Bookman Old Style" w:hAnsi="Bookman Old Style"/>
              </w:rPr>
            </w:pPr>
          </w:p>
        </w:tc>
      </w:tr>
      <w:tr w:rsidR="00974FD9" w:rsidRPr="00D56D47" w:rsidTr="00336974">
        <w:tc>
          <w:tcPr>
            <w:tcW w:w="2088" w:type="dxa"/>
            <w:shd w:val="clear" w:color="auto" w:fill="auto"/>
          </w:tcPr>
          <w:p w:rsidR="003D0598" w:rsidRDefault="003D0598" w:rsidP="00974FD9">
            <w:pPr>
              <w:rPr>
                <w:rFonts w:ascii="Bookman Old Style" w:hAnsi="Bookman Old Style"/>
                <w:b/>
              </w:rPr>
            </w:pPr>
          </w:p>
          <w:p w:rsidR="003D0598" w:rsidRDefault="003D0598" w:rsidP="00974FD9">
            <w:pPr>
              <w:rPr>
                <w:rFonts w:ascii="Bookman Old Style" w:hAnsi="Bookman Old Style"/>
                <w:b/>
              </w:rPr>
            </w:pPr>
          </w:p>
          <w:p w:rsidR="00974FD9" w:rsidRPr="00D56D47" w:rsidRDefault="00974FD9" w:rsidP="0035088C">
            <w:pPr>
              <w:rPr>
                <w:rFonts w:ascii="Bookman Old Style" w:hAnsi="Bookman Old Style"/>
                <w:b/>
              </w:rPr>
            </w:pPr>
          </w:p>
        </w:tc>
        <w:tc>
          <w:tcPr>
            <w:tcW w:w="8100" w:type="dxa"/>
            <w:shd w:val="clear" w:color="auto" w:fill="auto"/>
          </w:tcPr>
          <w:p w:rsidR="002F0481" w:rsidRPr="0058292C" w:rsidRDefault="002F0481" w:rsidP="002F0481">
            <w:pPr>
              <w:rPr>
                <w:rFonts w:ascii="Bookman Old Style" w:hAnsi="Bookman Old Style"/>
                <w:b/>
                <w:u w:val="single"/>
              </w:rPr>
            </w:pPr>
            <w:r w:rsidRPr="0058292C">
              <w:rPr>
                <w:rFonts w:ascii="Bookman Old Style" w:hAnsi="Bookman Old Style"/>
                <w:b/>
                <w:u w:val="single"/>
              </w:rPr>
              <w:t>Generelt:</w:t>
            </w:r>
            <w:r w:rsidRPr="0058292C">
              <w:rPr>
                <w:rFonts w:ascii="Bookman Old Style" w:hAnsi="Bookman Old Style"/>
                <w:b/>
                <w:u w:val="single"/>
              </w:rPr>
              <w:br/>
            </w:r>
          </w:p>
          <w:p w:rsidR="002F0481" w:rsidRPr="0058292C" w:rsidRDefault="002F0481" w:rsidP="002F0481">
            <w:pPr>
              <w:rPr>
                <w:rFonts w:ascii="Bookman Old Style" w:hAnsi="Bookman Old Style"/>
              </w:rPr>
            </w:pPr>
            <w:r w:rsidRPr="0058292C">
              <w:rPr>
                <w:rFonts w:ascii="Bookman Old Style" w:hAnsi="Bookman Old Style"/>
              </w:rPr>
              <w:t>Som udgangspunkt skal der forhandles løn minimum en gang om året</w:t>
            </w:r>
            <w:r w:rsidR="00C70CBA" w:rsidRPr="0058292C">
              <w:rPr>
                <w:rFonts w:ascii="Bookman Old Style" w:hAnsi="Bookman Old Style"/>
              </w:rPr>
              <w:t>,</w:t>
            </w:r>
            <w:r w:rsidRPr="0058292C">
              <w:rPr>
                <w:rFonts w:ascii="Bookman Old Style" w:hAnsi="Bookman Old Style"/>
              </w:rPr>
              <w:t xml:space="preserve"> som sker mellem TR for det pågældende fagområde og leder.</w:t>
            </w:r>
          </w:p>
          <w:p w:rsidR="002F0481" w:rsidRPr="0058292C" w:rsidRDefault="002F0481" w:rsidP="002F0481">
            <w:pPr>
              <w:rPr>
                <w:rFonts w:ascii="Bookman Old Style" w:hAnsi="Bookman Old Style"/>
              </w:rPr>
            </w:pPr>
          </w:p>
          <w:p w:rsidR="002F0481" w:rsidRPr="0058292C" w:rsidRDefault="002F0481" w:rsidP="002F0481">
            <w:pPr>
              <w:rPr>
                <w:rFonts w:ascii="Bookman Old Style" w:hAnsi="Bookman Old Style"/>
              </w:rPr>
            </w:pPr>
            <w:r w:rsidRPr="0058292C">
              <w:rPr>
                <w:rFonts w:ascii="Bookman Old Style" w:hAnsi="Bookman Old Style"/>
              </w:rPr>
              <w:t>Medarbejdere kan til en hver tid gå til leder for en lønsamtale, men selve lønforhandlingen sker mellem TR og leder ved de årlige forhandlinger.</w:t>
            </w:r>
          </w:p>
          <w:p w:rsidR="002F0481" w:rsidRPr="0058292C" w:rsidRDefault="002F0481" w:rsidP="002F0481">
            <w:pPr>
              <w:rPr>
                <w:rFonts w:ascii="Bookman Old Style" w:hAnsi="Bookman Old Style"/>
              </w:rPr>
            </w:pPr>
          </w:p>
          <w:p w:rsidR="002F0481" w:rsidRPr="0058292C" w:rsidRDefault="002F0481" w:rsidP="002F0481">
            <w:pPr>
              <w:rPr>
                <w:rFonts w:ascii="Bookman Old Style" w:hAnsi="Bookman Old Style"/>
              </w:rPr>
            </w:pPr>
            <w:r w:rsidRPr="0058292C">
              <w:rPr>
                <w:rFonts w:ascii="Bookman Old Style" w:hAnsi="Bookman Old Style"/>
              </w:rPr>
              <w:t>Det er medarbejdernes egen pligt, at indgive lønforhandlingsforslag både til TR og leder, og forslaget tages så med til forhandlingerne.  TR står til rådighed med hjælp til udfærdigelse af lønforhandlingsforslaget.</w:t>
            </w:r>
          </w:p>
          <w:p w:rsidR="002F0481" w:rsidRPr="0058292C" w:rsidRDefault="002F0481" w:rsidP="002F0481">
            <w:pPr>
              <w:rPr>
                <w:rFonts w:ascii="Bookman Old Style" w:hAnsi="Bookman Old Style"/>
              </w:rPr>
            </w:pPr>
          </w:p>
          <w:p w:rsidR="002F0481" w:rsidRPr="0058292C" w:rsidRDefault="002F0481" w:rsidP="002F0481">
            <w:pPr>
              <w:rPr>
                <w:rFonts w:ascii="Bookman Old Style" w:hAnsi="Bookman Old Style"/>
              </w:rPr>
            </w:pPr>
            <w:r w:rsidRPr="0058292C">
              <w:rPr>
                <w:rFonts w:ascii="Bookman Old Style" w:hAnsi="Bookman Old Style"/>
              </w:rPr>
              <w:t>TR forhandler for alle medarbejdere</w:t>
            </w:r>
            <w:r w:rsidR="00C70CBA" w:rsidRPr="0058292C">
              <w:rPr>
                <w:rFonts w:ascii="Bookman Old Style" w:hAnsi="Bookman Old Style"/>
              </w:rPr>
              <w:t>,</w:t>
            </w:r>
            <w:r w:rsidRPr="0058292C">
              <w:rPr>
                <w:rFonts w:ascii="Bookman Old Style" w:hAnsi="Bookman Old Style"/>
              </w:rPr>
              <w:t xml:space="preserve"> også dem som ikke er organiseret i fagforeningen, dog vil TR i dette tilfælde ikke stå til rådighed med hjælp vedrørende lønforhandlingsforslaget. </w:t>
            </w:r>
          </w:p>
          <w:p w:rsidR="002F0481" w:rsidRPr="0058292C" w:rsidRDefault="002F0481" w:rsidP="002F0481">
            <w:pPr>
              <w:rPr>
                <w:rFonts w:ascii="Bookman Old Style" w:hAnsi="Bookman Old Style"/>
              </w:rPr>
            </w:pPr>
          </w:p>
          <w:p w:rsidR="002F0481" w:rsidRPr="0058292C" w:rsidRDefault="002F0481" w:rsidP="002F0481">
            <w:pPr>
              <w:rPr>
                <w:rFonts w:ascii="Bookman Old Style" w:hAnsi="Bookman Old Style"/>
              </w:rPr>
            </w:pPr>
            <w:r w:rsidRPr="0058292C">
              <w:rPr>
                <w:rFonts w:ascii="Bookman Old Style" w:hAnsi="Bookman Old Style"/>
              </w:rPr>
              <w:t xml:space="preserve">Såfremt der via OK er afsat lønmidler, skal TR sørge for at have sit </w:t>
            </w:r>
            <w:r w:rsidR="00C70CBA" w:rsidRPr="0058292C">
              <w:rPr>
                <w:rFonts w:ascii="Bookman Old Style" w:hAnsi="Bookman Old Style"/>
              </w:rPr>
              <w:t>mandat i orden. Det vil sige, at</w:t>
            </w:r>
            <w:r w:rsidRPr="0058292C">
              <w:rPr>
                <w:rFonts w:ascii="Bookman Old Style" w:hAnsi="Bookman Old Style"/>
              </w:rPr>
              <w:t xml:space="preserve"> have drøftet med de medarbejdere TR repræsenterer, hvilken strategi TR skal gå til forhandling med. </w:t>
            </w:r>
          </w:p>
          <w:p w:rsidR="002F0481" w:rsidRPr="0058292C" w:rsidRDefault="002F0481" w:rsidP="002F0481">
            <w:pPr>
              <w:rPr>
                <w:rFonts w:ascii="Bookman Old Style" w:hAnsi="Bookman Old Style"/>
              </w:rPr>
            </w:pPr>
          </w:p>
          <w:p w:rsidR="002F0481" w:rsidRPr="0058292C" w:rsidRDefault="002F0481" w:rsidP="002F0481">
            <w:pPr>
              <w:rPr>
                <w:rFonts w:ascii="Bookman Old Style" w:hAnsi="Bookman Old Style"/>
              </w:rPr>
            </w:pPr>
            <w:r w:rsidRPr="0058292C">
              <w:rPr>
                <w:rFonts w:ascii="Bookman Old Style" w:hAnsi="Bookman Old Style"/>
              </w:rPr>
              <w:t>Midlerne til forhandlinger vil være forskellige fra år til år. Som udgangspunkt er det kun lokale lønmidler inklusiv eventuelle tilbageløbsmidler, der kan forhandles om.</w:t>
            </w:r>
            <w:r w:rsidRPr="0058292C" w:rsidDel="00995BD9">
              <w:rPr>
                <w:rFonts w:ascii="Bookman Old Style" w:hAnsi="Bookman Old Style"/>
              </w:rPr>
              <w:t xml:space="preserve"> </w:t>
            </w:r>
          </w:p>
          <w:p w:rsidR="00BB1EB1" w:rsidRPr="0058292C" w:rsidRDefault="00BB1EB1" w:rsidP="00BB1EB1">
            <w:pPr>
              <w:rPr>
                <w:rFonts w:ascii="Bookman Old Style" w:hAnsi="Bookman Old Style"/>
              </w:rPr>
            </w:pPr>
            <w:r w:rsidRPr="0058292C">
              <w:rPr>
                <w:rFonts w:ascii="Bookman Old Style" w:hAnsi="Bookman Old Style"/>
              </w:rPr>
              <w:lastRenderedPageBreak/>
              <w:t>Det er ledelsens ansvar at sikre, at forhandlinger ved begæring gennemføres inden for gældende tidsfrister.</w:t>
            </w:r>
          </w:p>
          <w:p w:rsidR="00C12010" w:rsidRPr="0058292C" w:rsidRDefault="00C12010" w:rsidP="00BB1EB1">
            <w:pPr>
              <w:rPr>
                <w:rFonts w:ascii="Bookman Old Style" w:hAnsi="Bookman Old Style"/>
              </w:rPr>
            </w:pPr>
          </w:p>
          <w:p w:rsidR="00BB1EB1" w:rsidRPr="0058292C" w:rsidRDefault="00BB1EB1" w:rsidP="002F0481">
            <w:pPr>
              <w:rPr>
                <w:rFonts w:ascii="Bookman Old Style" w:hAnsi="Bookman Old Style"/>
              </w:rPr>
            </w:pPr>
          </w:p>
          <w:p w:rsidR="002F0481" w:rsidRPr="0058292C" w:rsidRDefault="002F0481" w:rsidP="002F0481">
            <w:pPr>
              <w:rPr>
                <w:rFonts w:ascii="Bookman Old Style" w:hAnsi="Bookman Old Style"/>
              </w:rPr>
            </w:pPr>
          </w:p>
          <w:p w:rsidR="002F0481" w:rsidRPr="0058292C" w:rsidRDefault="002F0481" w:rsidP="002F0481">
            <w:pPr>
              <w:rPr>
                <w:rFonts w:ascii="Bookman Old Style" w:hAnsi="Bookman Old Style"/>
                <w:b/>
                <w:u w:val="single"/>
              </w:rPr>
            </w:pPr>
            <w:r w:rsidRPr="0058292C">
              <w:rPr>
                <w:rFonts w:ascii="Bookman Old Style" w:hAnsi="Bookman Old Style"/>
                <w:b/>
                <w:u w:val="single"/>
              </w:rPr>
              <w:t xml:space="preserve">Før forhandlingen: </w:t>
            </w:r>
          </w:p>
          <w:p w:rsidR="002F0481" w:rsidRPr="0058292C" w:rsidRDefault="002F0481" w:rsidP="002F0481">
            <w:pPr>
              <w:rPr>
                <w:rFonts w:ascii="Bookman Old Style" w:hAnsi="Bookman Old Style"/>
              </w:rPr>
            </w:pPr>
          </w:p>
          <w:p w:rsidR="00032E7D" w:rsidRPr="0058292C" w:rsidRDefault="00985A5F" w:rsidP="002A5143">
            <w:pPr>
              <w:numPr>
                <w:ilvl w:val="0"/>
                <w:numId w:val="7"/>
              </w:numPr>
              <w:rPr>
                <w:rFonts w:ascii="Bookman Old Style" w:hAnsi="Bookman Old Style"/>
              </w:rPr>
            </w:pPr>
            <w:r w:rsidRPr="0058292C">
              <w:rPr>
                <w:rFonts w:ascii="Bookman Old Style" w:hAnsi="Bookman Old Style"/>
              </w:rPr>
              <w:t xml:space="preserve">Senest 15. september </w:t>
            </w:r>
            <w:r w:rsidR="003930A6" w:rsidRPr="0058292C">
              <w:rPr>
                <w:rFonts w:ascii="Bookman Old Style" w:hAnsi="Bookman Old Style"/>
              </w:rPr>
              <w:t xml:space="preserve">skal begæring om forhandling fremsættes af </w:t>
            </w:r>
            <w:r w:rsidR="00C84436" w:rsidRPr="0058292C">
              <w:rPr>
                <w:rFonts w:ascii="Bookman Old Style" w:hAnsi="Bookman Old Style"/>
              </w:rPr>
              <w:t xml:space="preserve">TR og/eller leder. </w:t>
            </w:r>
          </w:p>
          <w:p w:rsidR="002F0481" w:rsidRPr="0058292C" w:rsidRDefault="00032E7D" w:rsidP="002A5143">
            <w:pPr>
              <w:numPr>
                <w:ilvl w:val="0"/>
                <w:numId w:val="7"/>
              </w:numPr>
              <w:rPr>
                <w:rFonts w:ascii="Bookman Old Style" w:hAnsi="Bookman Old Style"/>
              </w:rPr>
            </w:pPr>
            <w:r w:rsidRPr="0058292C">
              <w:rPr>
                <w:rFonts w:ascii="Bookman Old Style" w:hAnsi="Bookman Old Style"/>
              </w:rPr>
              <w:t>Ultimo september/p</w:t>
            </w:r>
            <w:r w:rsidR="002F0481" w:rsidRPr="0058292C">
              <w:rPr>
                <w:rFonts w:ascii="Bookman Old Style" w:hAnsi="Bookman Old Style"/>
              </w:rPr>
              <w:t xml:space="preserve">rimo </w:t>
            </w:r>
            <w:r w:rsidRPr="0058292C">
              <w:rPr>
                <w:rFonts w:ascii="Bookman Old Style" w:hAnsi="Bookman Old Style"/>
              </w:rPr>
              <w:t>oktober</w:t>
            </w:r>
            <w:r w:rsidR="002F0481" w:rsidRPr="0058292C">
              <w:rPr>
                <w:rFonts w:ascii="Bookman Old Style" w:hAnsi="Bookman Old Style"/>
              </w:rPr>
              <w:t xml:space="preserve"> mødes TR og leder og taler lønøkonomi og taler om det økonomiske grundlag for årets forhandling. Der aftales ligeledes den videre køreplan for en evt. forhandlin</w:t>
            </w:r>
            <w:r w:rsidR="00C70CBA" w:rsidRPr="0058292C">
              <w:rPr>
                <w:rFonts w:ascii="Bookman Old Style" w:hAnsi="Bookman Old Style"/>
              </w:rPr>
              <w:t>g</w:t>
            </w:r>
            <w:r w:rsidRPr="0058292C">
              <w:rPr>
                <w:rFonts w:ascii="Bookman Old Style" w:hAnsi="Bookman Old Style"/>
              </w:rPr>
              <w:t>.</w:t>
            </w:r>
          </w:p>
          <w:p w:rsidR="002F0481" w:rsidRPr="0058292C" w:rsidRDefault="002F0481" w:rsidP="002F0481">
            <w:pPr>
              <w:numPr>
                <w:ilvl w:val="0"/>
                <w:numId w:val="7"/>
              </w:numPr>
              <w:rPr>
                <w:rFonts w:ascii="Bookman Old Style" w:hAnsi="Bookman Old Style"/>
              </w:rPr>
            </w:pPr>
            <w:r w:rsidRPr="0058292C">
              <w:rPr>
                <w:rFonts w:ascii="Bookman Old Style" w:hAnsi="Bookman Old Style"/>
              </w:rPr>
              <w:t>TR holder møde med medarbejderne eller udsender mail og informerer om det økonomiske grundlag. Hvis der er penge til en forhandling skal der tages stilling til en fælles strategi, fx om man dette år går efter individuelle tillæg, forhåndsaftaler eller e</w:t>
            </w:r>
            <w:r w:rsidR="00C70CBA" w:rsidRPr="0058292C">
              <w:rPr>
                <w:rFonts w:ascii="Bookman Old Style" w:hAnsi="Bookman Old Style"/>
              </w:rPr>
              <w:t>t kollektivt løft</w:t>
            </w:r>
            <w:r w:rsidR="00032E7D" w:rsidRPr="0058292C">
              <w:rPr>
                <w:rFonts w:ascii="Bookman Old Style" w:hAnsi="Bookman Old Style"/>
              </w:rPr>
              <w:t>.</w:t>
            </w:r>
          </w:p>
          <w:p w:rsidR="002F0481" w:rsidRPr="0058292C" w:rsidRDefault="002F0481" w:rsidP="002F0481">
            <w:pPr>
              <w:numPr>
                <w:ilvl w:val="0"/>
                <w:numId w:val="7"/>
              </w:numPr>
              <w:rPr>
                <w:rFonts w:ascii="Bookman Old Style" w:hAnsi="Bookman Old Style"/>
              </w:rPr>
            </w:pPr>
            <w:r w:rsidRPr="0058292C">
              <w:rPr>
                <w:rFonts w:ascii="Bookman Old Style" w:hAnsi="Bookman Old Style"/>
              </w:rPr>
              <w:t>De medarbejdere som ønsker</w:t>
            </w:r>
            <w:r w:rsidR="00C70CBA" w:rsidRPr="0058292C">
              <w:rPr>
                <w:rFonts w:ascii="Bookman Old Style" w:hAnsi="Bookman Old Style"/>
              </w:rPr>
              <w:t>,</w:t>
            </w:r>
            <w:r w:rsidRPr="0058292C">
              <w:rPr>
                <w:rFonts w:ascii="Bookman Old Style" w:hAnsi="Bookman Old Style"/>
              </w:rPr>
              <w:t xml:space="preserve"> at de skal tilgodeses, udarbejder selv deres lønforhandlingsforslag og sender både til TR og leder</w:t>
            </w:r>
            <w:r w:rsidR="00032E7D" w:rsidRPr="0058292C">
              <w:rPr>
                <w:rFonts w:ascii="Bookman Old Style" w:hAnsi="Bookman Old Style"/>
              </w:rPr>
              <w:t>.</w:t>
            </w:r>
          </w:p>
          <w:p w:rsidR="002F0481" w:rsidRPr="0058292C" w:rsidRDefault="002F0481" w:rsidP="002F0481">
            <w:pPr>
              <w:numPr>
                <w:ilvl w:val="0"/>
                <w:numId w:val="7"/>
              </w:numPr>
              <w:rPr>
                <w:rFonts w:ascii="Bookman Old Style" w:hAnsi="Bookman Old Style"/>
              </w:rPr>
            </w:pPr>
            <w:r w:rsidRPr="0058292C">
              <w:rPr>
                <w:rFonts w:ascii="Bookman Old Style" w:hAnsi="Bookman Old Style"/>
              </w:rPr>
              <w:t xml:space="preserve">TR og leder samler forslagene hver for sig og laver en prioritering </w:t>
            </w:r>
          </w:p>
          <w:p w:rsidR="002F0481" w:rsidRPr="0058292C" w:rsidRDefault="00AC7963" w:rsidP="00AC7963">
            <w:pPr>
              <w:numPr>
                <w:ilvl w:val="0"/>
                <w:numId w:val="7"/>
              </w:numPr>
              <w:rPr>
                <w:rFonts w:ascii="Bookman Old Style" w:hAnsi="Bookman Old Style"/>
              </w:rPr>
            </w:pPr>
            <w:r w:rsidRPr="0058292C">
              <w:rPr>
                <w:rFonts w:ascii="Bookman Old Style" w:hAnsi="Bookman Old Style"/>
              </w:rPr>
              <w:t xml:space="preserve">Senest 14 dage før selve forhandlingen fremsender leder og TR </w:t>
            </w:r>
            <w:r w:rsidR="002F0481" w:rsidRPr="0058292C">
              <w:rPr>
                <w:rFonts w:ascii="Bookman Old Style" w:hAnsi="Bookman Old Style"/>
              </w:rPr>
              <w:t>de forhandlingsforslag de ønsker taget op ti</w:t>
            </w:r>
            <w:r w:rsidRPr="0058292C">
              <w:rPr>
                <w:rFonts w:ascii="Bookman Old Style" w:hAnsi="Bookman Old Style"/>
              </w:rPr>
              <w:t>l forhandlingerne til hinanden.</w:t>
            </w:r>
          </w:p>
          <w:p w:rsidR="006A0054" w:rsidRPr="0058292C" w:rsidRDefault="006A0054" w:rsidP="002F0481">
            <w:pPr>
              <w:numPr>
                <w:ilvl w:val="0"/>
                <w:numId w:val="7"/>
              </w:numPr>
              <w:rPr>
                <w:rFonts w:ascii="Bookman Old Style" w:hAnsi="Bookman Old Style"/>
              </w:rPr>
            </w:pPr>
            <w:r w:rsidRPr="0058292C">
              <w:rPr>
                <w:rFonts w:ascii="Bookman Old Style" w:hAnsi="Bookman Old Style"/>
              </w:rPr>
              <w:t>Det anbefales at forhandlingerne er afsluttet inden udgangen af oktober. Engangstillæg effektueres med november lønnen og lønaftaler skal være indgået senest ultimo november.</w:t>
            </w:r>
          </w:p>
          <w:p w:rsidR="002F0481" w:rsidRPr="0058292C" w:rsidRDefault="002F0481" w:rsidP="002F0481">
            <w:pPr>
              <w:rPr>
                <w:rFonts w:ascii="Bookman Old Style" w:hAnsi="Bookman Old Style"/>
                <w:b/>
              </w:rPr>
            </w:pPr>
          </w:p>
          <w:p w:rsidR="002F0481" w:rsidRPr="0058292C" w:rsidRDefault="002F0481" w:rsidP="002F0481">
            <w:pPr>
              <w:rPr>
                <w:rFonts w:ascii="Bookman Old Style" w:hAnsi="Bookman Old Style"/>
                <w:b/>
                <w:u w:val="single"/>
              </w:rPr>
            </w:pPr>
          </w:p>
          <w:p w:rsidR="002F0481" w:rsidRPr="0058292C" w:rsidRDefault="002F0481" w:rsidP="002F0481">
            <w:pPr>
              <w:rPr>
                <w:rFonts w:ascii="Bookman Old Style" w:hAnsi="Bookman Old Style"/>
                <w:u w:val="single"/>
              </w:rPr>
            </w:pPr>
            <w:r w:rsidRPr="0058292C">
              <w:rPr>
                <w:rFonts w:ascii="Bookman Old Style" w:hAnsi="Bookman Old Style"/>
                <w:b/>
                <w:u w:val="single"/>
              </w:rPr>
              <w:t>Selve forhandlingen:</w:t>
            </w:r>
            <w:r w:rsidRPr="0058292C">
              <w:rPr>
                <w:rFonts w:ascii="Bookman Old Style" w:hAnsi="Bookman Old Style"/>
                <w:u w:val="single"/>
              </w:rPr>
              <w:t xml:space="preserve"> </w:t>
            </w:r>
          </w:p>
          <w:p w:rsidR="002F0481" w:rsidRPr="0058292C" w:rsidRDefault="002F0481" w:rsidP="002F0481">
            <w:pPr>
              <w:ind w:left="360"/>
              <w:rPr>
                <w:rFonts w:ascii="Bookman Old Style" w:hAnsi="Bookman Old Style"/>
              </w:rPr>
            </w:pPr>
          </w:p>
          <w:p w:rsidR="002F0481" w:rsidRPr="0058292C" w:rsidRDefault="002F0481" w:rsidP="002F0481">
            <w:pPr>
              <w:numPr>
                <w:ilvl w:val="0"/>
                <w:numId w:val="8"/>
              </w:numPr>
              <w:rPr>
                <w:rFonts w:ascii="Bookman Old Style" w:hAnsi="Bookman Old Style"/>
              </w:rPr>
            </w:pPr>
            <w:r w:rsidRPr="0058292C">
              <w:rPr>
                <w:rFonts w:ascii="Bookman Old Style" w:hAnsi="Bookman Old Style"/>
              </w:rPr>
              <w:t>TR, leder og evt. en repræsentant fra personaleafdelingen mødes</w:t>
            </w:r>
            <w:r w:rsidR="00032E7D" w:rsidRPr="0058292C">
              <w:rPr>
                <w:rFonts w:ascii="Bookman Old Style" w:hAnsi="Bookman Old Style"/>
              </w:rPr>
              <w:t>.</w:t>
            </w:r>
            <w:r w:rsidRPr="0058292C">
              <w:rPr>
                <w:rFonts w:ascii="Bookman Old Style" w:hAnsi="Bookman Old Style"/>
              </w:rPr>
              <w:t xml:space="preserve"> </w:t>
            </w:r>
          </w:p>
          <w:p w:rsidR="002F0481" w:rsidRPr="0058292C" w:rsidRDefault="002F0481" w:rsidP="002F0481">
            <w:pPr>
              <w:numPr>
                <w:ilvl w:val="0"/>
                <w:numId w:val="8"/>
              </w:numPr>
              <w:rPr>
                <w:rFonts w:ascii="Bookman Old Style" w:hAnsi="Bookman Old Style"/>
              </w:rPr>
            </w:pPr>
            <w:r w:rsidRPr="0058292C">
              <w:rPr>
                <w:rFonts w:ascii="Bookman Old Style" w:hAnsi="Bookman Old Style"/>
              </w:rPr>
              <w:t>Der forhandles om de fremsendte forslag</w:t>
            </w:r>
            <w:r w:rsidR="00032E7D" w:rsidRPr="0058292C">
              <w:rPr>
                <w:rFonts w:ascii="Bookman Old Style" w:hAnsi="Bookman Old Style"/>
              </w:rPr>
              <w:t>.</w:t>
            </w:r>
          </w:p>
          <w:p w:rsidR="002F0481" w:rsidRPr="0058292C" w:rsidRDefault="002F0481" w:rsidP="002F0481">
            <w:pPr>
              <w:numPr>
                <w:ilvl w:val="0"/>
                <w:numId w:val="8"/>
              </w:numPr>
              <w:rPr>
                <w:rFonts w:ascii="Bookman Old Style" w:hAnsi="Bookman Old Style"/>
              </w:rPr>
            </w:pPr>
            <w:r w:rsidRPr="0058292C">
              <w:rPr>
                <w:rFonts w:ascii="Bookman Old Style" w:hAnsi="Bookman Old Style"/>
              </w:rPr>
              <w:t>Det er altid i orden at bede om pause i forhandlingerne, hvor parterne kan gå hver til sit og drøfte de ting, der</w:t>
            </w:r>
            <w:r w:rsidR="00C70CBA" w:rsidRPr="0058292C">
              <w:rPr>
                <w:rFonts w:ascii="Bookman Old Style" w:hAnsi="Bookman Old Style"/>
              </w:rPr>
              <w:t xml:space="preserve"> er kommet på bordet</w:t>
            </w:r>
          </w:p>
          <w:p w:rsidR="002F0481" w:rsidRPr="0058292C" w:rsidRDefault="002F0481" w:rsidP="002F0481">
            <w:pPr>
              <w:numPr>
                <w:ilvl w:val="0"/>
                <w:numId w:val="8"/>
              </w:numPr>
              <w:rPr>
                <w:rFonts w:ascii="Bookman Old Style" w:hAnsi="Bookman Old Style"/>
              </w:rPr>
            </w:pPr>
            <w:r w:rsidRPr="0058292C">
              <w:rPr>
                <w:rFonts w:ascii="Bookman Old Style" w:hAnsi="Bookman Old Style"/>
              </w:rPr>
              <w:t>Det kan være nødvendigt, at afbryde forhandlingerne, hvis forhandlingerne går i en anden retning end hvad man h</w:t>
            </w:r>
            <w:r w:rsidR="00C70CBA" w:rsidRPr="0058292C">
              <w:rPr>
                <w:rFonts w:ascii="Bookman Old Style" w:hAnsi="Bookman Old Style"/>
              </w:rPr>
              <w:t>avde mandat til i første omgang</w:t>
            </w:r>
          </w:p>
          <w:p w:rsidR="002F0481" w:rsidRPr="0058292C" w:rsidRDefault="002F0481" w:rsidP="002F0481">
            <w:pPr>
              <w:numPr>
                <w:ilvl w:val="0"/>
                <w:numId w:val="8"/>
              </w:numPr>
              <w:rPr>
                <w:rFonts w:ascii="Bookman Old Style" w:hAnsi="Bookman Old Style"/>
              </w:rPr>
            </w:pPr>
            <w:r w:rsidRPr="0058292C">
              <w:rPr>
                <w:rFonts w:ascii="Bookman Old Style" w:hAnsi="Bookman Old Style"/>
              </w:rPr>
              <w:t xml:space="preserve">Leder skriver referat fra forhandlingen, som begge parter skal underskrive på mødet. </w:t>
            </w:r>
          </w:p>
          <w:p w:rsidR="002F0481" w:rsidRPr="0058292C" w:rsidRDefault="002F0481" w:rsidP="002F0481">
            <w:pPr>
              <w:ind w:left="360"/>
              <w:rPr>
                <w:rFonts w:ascii="Bookman Old Style" w:hAnsi="Bookman Old Style"/>
              </w:rPr>
            </w:pPr>
          </w:p>
          <w:p w:rsidR="002F0481" w:rsidRPr="0058292C" w:rsidRDefault="002F0481" w:rsidP="002F0481">
            <w:pPr>
              <w:rPr>
                <w:rFonts w:ascii="Bookman Old Style" w:hAnsi="Bookman Old Style"/>
                <w:b/>
              </w:rPr>
            </w:pPr>
          </w:p>
          <w:p w:rsidR="002F0481" w:rsidRPr="0058292C" w:rsidRDefault="002F0481" w:rsidP="002F0481">
            <w:pPr>
              <w:rPr>
                <w:rFonts w:ascii="Bookman Old Style" w:hAnsi="Bookman Old Style"/>
                <w:b/>
                <w:u w:val="single"/>
              </w:rPr>
            </w:pPr>
            <w:r w:rsidRPr="0058292C">
              <w:rPr>
                <w:rFonts w:ascii="Bookman Old Style" w:hAnsi="Bookman Old Style"/>
                <w:b/>
                <w:u w:val="single"/>
              </w:rPr>
              <w:t>Efter forhandlingen:</w:t>
            </w:r>
          </w:p>
          <w:p w:rsidR="002F0481" w:rsidRPr="0058292C" w:rsidRDefault="002F0481" w:rsidP="002F0481">
            <w:pPr>
              <w:ind w:left="360"/>
              <w:rPr>
                <w:rFonts w:ascii="Bookman Old Style" w:hAnsi="Bookman Old Style"/>
              </w:rPr>
            </w:pPr>
          </w:p>
          <w:p w:rsidR="002F0481" w:rsidRPr="0058292C" w:rsidRDefault="002F0481" w:rsidP="00684461">
            <w:pPr>
              <w:numPr>
                <w:ilvl w:val="0"/>
                <w:numId w:val="8"/>
              </w:numPr>
              <w:rPr>
                <w:rFonts w:ascii="Bookman Old Style" w:hAnsi="Bookman Old Style"/>
              </w:rPr>
            </w:pPr>
            <w:r w:rsidRPr="0058292C">
              <w:rPr>
                <w:rFonts w:ascii="Bookman Old Style" w:hAnsi="Bookman Old Style"/>
              </w:rPr>
              <w:t>Leder underretter de implicerede</w:t>
            </w:r>
            <w:r w:rsidR="00C70CBA" w:rsidRPr="0058292C">
              <w:rPr>
                <w:rFonts w:ascii="Bookman Old Style" w:hAnsi="Bookman Old Style"/>
              </w:rPr>
              <w:t>,</w:t>
            </w:r>
            <w:r w:rsidRPr="0058292C">
              <w:rPr>
                <w:rFonts w:ascii="Bookman Old Style" w:hAnsi="Bookman Old Style"/>
              </w:rPr>
              <w:t xml:space="preserve"> både om de</w:t>
            </w:r>
            <w:r w:rsidR="00684461" w:rsidRPr="0058292C">
              <w:rPr>
                <w:rFonts w:ascii="Bookman Old Style" w:hAnsi="Bookman Old Style"/>
              </w:rPr>
              <w:t xml:space="preserve"> har fået det ønskede eller ej</w:t>
            </w:r>
          </w:p>
          <w:p w:rsidR="00684461" w:rsidRPr="0058292C" w:rsidRDefault="002F0481" w:rsidP="00684461">
            <w:pPr>
              <w:numPr>
                <w:ilvl w:val="0"/>
                <w:numId w:val="8"/>
              </w:numPr>
              <w:rPr>
                <w:rFonts w:ascii="Bookman Old Style" w:hAnsi="Bookman Old Style"/>
              </w:rPr>
            </w:pPr>
            <w:r w:rsidRPr="0058292C">
              <w:rPr>
                <w:rFonts w:ascii="Bookman Old Style" w:hAnsi="Bookman Old Style"/>
              </w:rPr>
              <w:lastRenderedPageBreak/>
              <w:t>Lønaftaler udfærdiges og TR med aftaleretten og leder skriver under på de aftaler</w:t>
            </w:r>
            <w:r w:rsidR="00C70CBA" w:rsidRPr="0058292C">
              <w:rPr>
                <w:rFonts w:ascii="Bookman Old Style" w:hAnsi="Bookman Old Style"/>
              </w:rPr>
              <w:t>,</w:t>
            </w:r>
            <w:r w:rsidRPr="0058292C">
              <w:rPr>
                <w:rFonts w:ascii="Bookman Old Style" w:hAnsi="Bookman Old Style"/>
              </w:rPr>
              <w:t xml:space="preserve"> som er indgået. TR kan ikke skrive under på en aftale, før TR har sikret sig</w:t>
            </w:r>
            <w:r w:rsidR="00C70CBA" w:rsidRPr="0058292C">
              <w:rPr>
                <w:rFonts w:ascii="Bookman Old Style" w:hAnsi="Bookman Old Style"/>
              </w:rPr>
              <w:t>,</w:t>
            </w:r>
          </w:p>
          <w:p w:rsidR="002F0481" w:rsidRPr="0058292C" w:rsidRDefault="00684461" w:rsidP="002F0481">
            <w:pPr>
              <w:ind w:left="360"/>
              <w:rPr>
                <w:rFonts w:ascii="Bookman Old Style" w:hAnsi="Bookman Old Style"/>
              </w:rPr>
            </w:pPr>
            <w:r w:rsidRPr="0058292C">
              <w:rPr>
                <w:rFonts w:ascii="Bookman Old Style" w:hAnsi="Bookman Old Style"/>
              </w:rPr>
              <w:t xml:space="preserve">     </w:t>
            </w:r>
            <w:r w:rsidR="002F0481" w:rsidRPr="0058292C">
              <w:rPr>
                <w:rFonts w:ascii="Bookman Old Style" w:hAnsi="Bookman Old Style"/>
              </w:rPr>
              <w:t xml:space="preserve">at </w:t>
            </w:r>
            <w:r w:rsidRPr="0058292C">
              <w:rPr>
                <w:rFonts w:ascii="Bookman Old Style" w:hAnsi="Bookman Old Style"/>
              </w:rPr>
              <w:t>medarbejderen godkender aftalen</w:t>
            </w:r>
          </w:p>
          <w:p w:rsidR="002F0481" w:rsidRPr="0058292C" w:rsidRDefault="002F0481" w:rsidP="002F0481">
            <w:pPr>
              <w:numPr>
                <w:ilvl w:val="0"/>
                <w:numId w:val="8"/>
              </w:numPr>
              <w:rPr>
                <w:rFonts w:ascii="Bookman Old Style" w:hAnsi="Bookman Old Style"/>
              </w:rPr>
            </w:pPr>
            <w:r w:rsidRPr="0058292C">
              <w:rPr>
                <w:rFonts w:ascii="Bookman Old Style" w:hAnsi="Bookman Old Style"/>
              </w:rPr>
              <w:t>TR holder et opsamlingsmøde, hvor resultaterne bliver gennemgået. Individuelle tillæg bliver ikke offentliggjort uden samtykke fra den enkelte.</w:t>
            </w:r>
          </w:p>
          <w:p w:rsidR="00974FD9" w:rsidRPr="0058292C" w:rsidRDefault="00974FD9" w:rsidP="002F0481">
            <w:pPr>
              <w:rPr>
                <w:rFonts w:ascii="Bookman Old Style" w:hAnsi="Bookman Old Style"/>
                <w:b/>
              </w:rPr>
            </w:pPr>
          </w:p>
        </w:tc>
      </w:tr>
      <w:tr w:rsidR="00C2426F" w:rsidRPr="00D56D47" w:rsidTr="00336974">
        <w:tc>
          <w:tcPr>
            <w:tcW w:w="2088" w:type="dxa"/>
            <w:shd w:val="clear" w:color="auto" w:fill="auto"/>
          </w:tcPr>
          <w:p w:rsidR="00C2426F" w:rsidRPr="007D7257" w:rsidRDefault="00C2426F" w:rsidP="00336974">
            <w:pPr>
              <w:rPr>
                <w:rFonts w:ascii="Bookman Old Style" w:hAnsi="Bookman Old Style"/>
                <w:b/>
              </w:rPr>
            </w:pPr>
            <w:r w:rsidRPr="007D7257">
              <w:rPr>
                <w:rFonts w:ascii="Bookman Old Style" w:hAnsi="Bookman Old Style"/>
                <w:b/>
              </w:rPr>
              <w:lastRenderedPageBreak/>
              <w:t>Lovgrundlag</w:t>
            </w:r>
          </w:p>
          <w:p w:rsidR="00C2426F" w:rsidRPr="007D7257" w:rsidRDefault="00C2426F" w:rsidP="00336974">
            <w:pPr>
              <w:rPr>
                <w:rFonts w:ascii="Bookman Old Style" w:hAnsi="Bookman Old Style"/>
                <w:b/>
              </w:rPr>
            </w:pPr>
            <w:r w:rsidRPr="007D7257">
              <w:rPr>
                <w:rFonts w:ascii="Bookman Old Style" w:hAnsi="Bookman Old Style"/>
                <w:b/>
              </w:rPr>
              <w:t>Referencer</w:t>
            </w:r>
          </w:p>
          <w:p w:rsidR="00C2426F" w:rsidRPr="00D56D47" w:rsidRDefault="00C2426F" w:rsidP="00336974">
            <w:pPr>
              <w:rPr>
                <w:rFonts w:ascii="Bookman Old Style" w:hAnsi="Bookman Old Style"/>
                <w:b/>
              </w:rPr>
            </w:pPr>
            <w:r w:rsidRPr="007D7257">
              <w:rPr>
                <w:rFonts w:ascii="Bookman Old Style" w:hAnsi="Bookman Old Style"/>
                <w:b/>
              </w:rPr>
              <w:t>Kilder</w:t>
            </w:r>
          </w:p>
        </w:tc>
        <w:tc>
          <w:tcPr>
            <w:tcW w:w="8100" w:type="dxa"/>
            <w:shd w:val="clear" w:color="auto" w:fill="auto"/>
          </w:tcPr>
          <w:p w:rsidR="00725A50" w:rsidRDefault="00725A50" w:rsidP="00725A50">
            <w:pPr>
              <w:rPr>
                <w:rFonts w:ascii="Bookman Old Style" w:hAnsi="Bookman Old Style"/>
                <w:sz w:val="20"/>
                <w:szCs w:val="20"/>
              </w:rPr>
            </w:pPr>
            <w:r w:rsidRPr="00725A50">
              <w:rPr>
                <w:rFonts w:ascii="Bookman Old Style" w:hAnsi="Bookman Old Style"/>
                <w:sz w:val="20"/>
                <w:szCs w:val="20"/>
              </w:rPr>
              <w:t>Aftale mellem KL og Forhandlingsfællesskabet om overenskomst- og aftalefornyelsen</w:t>
            </w:r>
            <w:r>
              <w:rPr>
                <w:rFonts w:ascii="Bookman Old Style" w:hAnsi="Bookman Old Style"/>
                <w:sz w:val="20"/>
                <w:szCs w:val="20"/>
              </w:rPr>
              <w:t>, gældende fra 01.04.2021-31.03.24</w:t>
            </w:r>
            <w:r w:rsidRPr="00725A50">
              <w:rPr>
                <w:rFonts w:ascii="Bookman Old Style" w:hAnsi="Bookman Old Style"/>
                <w:sz w:val="20"/>
                <w:szCs w:val="20"/>
              </w:rPr>
              <w:t xml:space="preserve"> </w:t>
            </w:r>
          </w:p>
          <w:p w:rsidR="007D7257" w:rsidRPr="00D56D47" w:rsidRDefault="007D7257" w:rsidP="00725A50">
            <w:pPr>
              <w:rPr>
                <w:rFonts w:ascii="Bookman Old Style" w:hAnsi="Bookman Old Style"/>
              </w:rPr>
            </w:pPr>
            <w:r>
              <w:rPr>
                <w:rFonts w:ascii="Bookman Old Style" w:hAnsi="Bookman Old Style"/>
                <w:spacing w:val="-3"/>
                <w:sz w:val="20"/>
                <w:szCs w:val="20"/>
              </w:rPr>
              <w:t>Overenskomst FOA, Social-Sundhed, gældende fra 20</w:t>
            </w:r>
            <w:r w:rsidR="00725A50">
              <w:rPr>
                <w:rFonts w:ascii="Bookman Old Style" w:hAnsi="Bookman Old Style"/>
                <w:spacing w:val="-3"/>
                <w:sz w:val="20"/>
                <w:szCs w:val="20"/>
              </w:rPr>
              <w:t>21-2024</w:t>
            </w:r>
            <w:r>
              <w:rPr>
                <w:rFonts w:ascii="Bookman Old Style" w:hAnsi="Bookman Old Style"/>
                <w:spacing w:val="-3"/>
                <w:sz w:val="20"/>
                <w:szCs w:val="20"/>
              </w:rPr>
              <w:t>.</w:t>
            </w:r>
          </w:p>
        </w:tc>
      </w:tr>
    </w:tbl>
    <w:p w:rsidR="00C2426F" w:rsidRPr="00D56D47" w:rsidRDefault="00C2426F" w:rsidP="00C2426F">
      <w:pPr>
        <w:rPr>
          <w:rFonts w:ascii="Bookman Old Style" w:hAnsi="Bookman Old Style"/>
        </w:rPr>
      </w:pPr>
    </w:p>
    <w:sectPr w:rsidR="00C2426F" w:rsidRPr="00D56D47" w:rsidSect="00336974">
      <w:footerReference w:type="even" r:id="rId8"/>
      <w:footerReference w:type="default" r:id="rId9"/>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DAC" w:rsidRDefault="009A7DAC">
      <w:r>
        <w:separator/>
      </w:r>
    </w:p>
  </w:endnote>
  <w:endnote w:type="continuationSeparator" w:id="0">
    <w:p w:rsidR="009A7DAC" w:rsidRDefault="009A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74" w:rsidRDefault="00336974" w:rsidP="0033697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336974" w:rsidRDefault="00336974" w:rsidP="0033697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343721"/>
      <w:docPartObj>
        <w:docPartGallery w:val="Page Numbers (Bottom of Page)"/>
        <w:docPartUnique/>
      </w:docPartObj>
    </w:sdtPr>
    <w:sdtEndPr/>
    <w:sdtContent>
      <w:p w:rsidR="00336974" w:rsidRDefault="00336974">
        <w:pPr>
          <w:pStyle w:val="Sidefod"/>
          <w:jc w:val="right"/>
        </w:pPr>
        <w:r>
          <w:fldChar w:fldCharType="begin"/>
        </w:r>
        <w:r>
          <w:instrText>PAGE   \* MERGEFORMAT</w:instrText>
        </w:r>
        <w:r>
          <w:fldChar w:fldCharType="separate"/>
        </w:r>
        <w:r w:rsidR="00613EBE">
          <w:rPr>
            <w:noProof/>
          </w:rPr>
          <w:t>3</w:t>
        </w:r>
        <w:r>
          <w:fldChar w:fldCharType="end"/>
        </w:r>
      </w:p>
    </w:sdtContent>
  </w:sdt>
  <w:p w:rsidR="00336974" w:rsidRPr="005E667A" w:rsidRDefault="00336974" w:rsidP="00336974">
    <w:pPr>
      <w:pStyle w:val="Sidefod"/>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DAC" w:rsidRDefault="009A7DAC">
      <w:r>
        <w:separator/>
      </w:r>
    </w:p>
  </w:footnote>
  <w:footnote w:type="continuationSeparator" w:id="0">
    <w:p w:rsidR="009A7DAC" w:rsidRDefault="009A7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253"/>
    <w:multiLevelType w:val="hybridMultilevel"/>
    <w:tmpl w:val="487C1D3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879FD"/>
    <w:multiLevelType w:val="hybridMultilevel"/>
    <w:tmpl w:val="40E88D7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A5B4E"/>
    <w:multiLevelType w:val="multilevel"/>
    <w:tmpl w:val="DCAC344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15:restartNumberingAfterBreak="0">
    <w:nsid w:val="25696496"/>
    <w:multiLevelType w:val="hybridMultilevel"/>
    <w:tmpl w:val="77FC8B3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93C1059"/>
    <w:multiLevelType w:val="hybridMultilevel"/>
    <w:tmpl w:val="031241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8203463"/>
    <w:multiLevelType w:val="multilevel"/>
    <w:tmpl w:val="0C58D696"/>
    <w:lvl w:ilvl="0">
      <w:start w:val="2"/>
      <w:numFmt w:val="decimal"/>
      <w:lvlText w:val="%1."/>
      <w:lvlJc w:val="left"/>
      <w:pPr>
        <w:ind w:left="480" w:hanging="480"/>
      </w:pPr>
      <w:rPr>
        <w:rFonts w:hint="default"/>
        <w:b/>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 w15:restartNumberingAfterBreak="0">
    <w:nsid w:val="642768AC"/>
    <w:multiLevelType w:val="multilevel"/>
    <w:tmpl w:val="CAB6429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 w15:restartNumberingAfterBreak="0">
    <w:nsid w:val="7359753C"/>
    <w:multiLevelType w:val="hybridMultilevel"/>
    <w:tmpl w:val="C896D2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6"/>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6F"/>
    <w:rsid w:val="00005969"/>
    <w:rsid w:val="00005EAE"/>
    <w:rsid w:val="00026A52"/>
    <w:rsid w:val="00032E7D"/>
    <w:rsid w:val="00052F13"/>
    <w:rsid w:val="0008209D"/>
    <w:rsid w:val="00082ADE"/>
    <w:rsid w:val="000903AD"/>
    <w:rsid w:val="000A6AAA"/>
    <w:rsid w:val="000D50D9"/>
    <w:rsid w:val="001050C4"/>
    <w:rsid w:val="0011282E"/>
    <w:rsid w:val="00134021"/>
    <w:rsid w:val="00185E18"/>
    <w:rsid w:val="00186411"/>
    <w:rsid w:val="001E10C2"/>
    <w:rsid w:val="00261092"/>
    <w:rsid w:val="00281895"/>
    <w:rsid w:val="002C23B0"/>
    <w:rsid w:val="002C42CE"/>
    <w:rsid w:val="002F0481"/>
    <w:rsid w:val="00300C31"/>
    <w:rsid w:val="0030718D"/>
    <w:rsid w:val="00325262"/>
    <w:rsid w:val="00336974"/>
    <w:rsid w:val="0035088C"/>
    <w:rsid w:val="00384B75"/>
    <w:rsid w:val="003930A6"/>
    <w:rsid w:val="003A667F"/>
    <w:rsid w:val="003C395C"/>
    <w:rsid w:val="003C6BB4"/>
    <w:rsid w:val="003D0598"/>
    <w:rsid w:val="00481A6F"/>
    <w:rsid w:val="0048520C"/>
    <w:rsid w:val="004A3D94"/>
    <w:rsid w:val="004F3693"/>
    <w:rsid w:val="005300ED"/>
    <w:rsid w:val="0058292C"/>
    <w:rsid w:val="00584855"/>
    <w:rsid w:val="005E3641"/>
    <w:rsid w:val="00613EBE"/>
    <w:rsid w:val="00680170"/>
    <w:rsid w:val="00684461"/>
    <w:rsid w:val="006942E1"/>
    <w:rsid w:val="006A0054"/>
    <w:rsid w:val="006C44D6"/>
    <w:rsid w:val="00711BA2"/>
    <w:rsid w:val="00725A50"/>
    <w:rsid w:val="0072634B"/>
    <w:rsid w:val="0075042B"/>
    <w:rsid w:val="00793703"/>
    <w:rsid w:val="007A65F4"/>
    <w:rsid w:val="007D7257"/>
    <w:rsid w:val="007E3BB6"/>
    <w:rsid w:val="008026D8"/>
    <w:rsid w:val="00810411"/>
    <w:rsid w:val="008725B7"/>
    <w:rsid w:val="00896B5F"/>
    <w:rsid w:val="008C1979"/>
    <w:rsid w:val="008D2498"/>
    <w:rsid w:val="008E48B7"/>
    <w:rsid w:val="00916843"/>
    <w:rsid w:val="00954D15"/>
    <w:rsid w:val="00974FD9"/>
    <w:rsid w:val="00985A5F"/>
    <w:rsid w:val="009906D9"/>
    <w:rsid w:val="00996DB5"/>
    <w:rsid w:val="009A7DAC"/>
    <w:rsid w:val="009B4B06"/>
    <w:rsid w:val="009C20A0"/>
    <w:rsid w:val="00A317DB"/>
    <w:rsid w:val="00A549AC"/>
    <w:rsid w:val="00A56175"/>
    <w:rsid w:val="00A86572"/>
    <w:rsid w:val="00AA3CD8"/>
    <w:rsid w:val="00AB3280"/>
    <w:rsid w:val="00AC1A72"/>
    <w:rsid w:val="00AC7963"/>
    <w:rsid w:val="00AC796D"/>
    <w:rsid w:val="00AD4180"/>
    <w:rsid w:val="00AE24C9"/>
    <w:rsid w:val="00BA781F"/>
    <w:rsid w:val="00BB1EB1"/>
    <w:rsid w:val="00BC165D"/>
    <w:rsid w:val="00BD7939"/>
    <w:rsid w:val="00C12010"/>
    <w:rsid w:val="00C14C86"/>
    <w:rsid w:val="00C2426F"/>
    <w:rsid w:val="00C32503"/>
    <w:rsid w:val="00C435C9"/>
    <w:rsid w:val="00C51561"/>
    <w:rsid w:val="00C70CBA"/>
    <w:rsid w:val="00C84436"/>
    <w:rsid w:val="00C848B2"/>
    <w:rsid w:val="00C926BB"/>
    <w:rsid w:val="00CD4E35"/>
    <w:rsid w:val="00CE0F4E"/>
    <w:rsid w:val="00D00764"/>
    <w:rsid w:val="00D0610D"/>
    <w:rsid w:val="00D243E5"/>
    <w:rsid w:val="00D4038C"/>
    <w:rsid w:val="00D56D47"/>
    <w:rsid w:val="00D716E3"/>
    <w:rsid w:val="00DE43F6"/>
    <w:rsid w:val="00DF44B3"/>
    <w:rsid w:val="00E109E4"/>
    <w:rsid w:val="00E91E2E"/>
    <w:rsid w:val="00EB37BB"/>
    <w:rsid w:val="00EC2DBE"/>
    <w:rsid w:val="00ED48C5"/>
    <w:rsid w:val="00F20176"/>
    <w:rsid w:val="00F2770E"/>
    <w:rsid w:val="00F30898"/>
    <w:rsid w:val="00FA7F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43EFA"/>
  <w15:docId w15:val="{44D0FB68-FC4C-44F7-923A-A679B4A9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26F"/>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C2426F"/>
    <w:pPr>
      <w:tabs>
        <w:tab w:val="center" w:pos="4819"/>
        <w:tab w:val="right" w:pos="9638"/>
      </w:tabs>
    </w:pPr>
  </w:style>
  <w:style w:type="character" w:customStyle="1" w:styleId="SidefodTegn">
    <w:name w:val="Sidefod Tegn"/>
    <w:basedOn w:val="Standardskrifttypeiafsnit"/>
    <w:link w:val="Sidefod"/>
    <w:uiPriority w:val="99"/>
    <w:rsid w:val="00C2426F"/>
    <w:rPr>
      <w:rFonts w:ascii="Times New Roman" w:eastAsia="Times New Roman" w:hAnsi="Times New Roman" w:cs="Times New Roman"/>
      <w:sz w:val="24"/>
      <w:szCs w:val="24"/>
      <w:lang w:eastAsia="da-DK"/>
    </w:rPr>
  </w:style>
  <w:style w:type="character" w:styleId="Sidetal">
    <w:name w:val="page number"/>
    <w:basedOn w:val="Standardskrifttypeiafsnit"/>
    <w:rsid w:val="00C2426F"/>
  </w:style>
  <w:style w:type="character" w:styleId="Strk">
    <w:name w:val="Strong"/>
    <w:qFormat/>
    <w:rsid w:val="00C2426F"/>
    <w:rPr>
      <w:b/>
      <w:bCs/>
    </w:rPr>
  </w:style>
  <w:style w:type="character" w:customStyle="1" w:styleId="definition1">
    <w:name w:val="definition1"/>
    <w:basedOn w:val="Standardskrifttypeiafsnit"/>
    <w:rsid w:val="00A86572"/>
    <w:rPr>
      <w:sz w:val="26"/>
      <w:szCs w:val="26"/>
    </w:rPr>
  </w:style>
  <w:style w:type="paragraph" w:styleId="Listeafsnit">
    <w:name w:val="List Paragraph"/>
    <w:basedOn w:val="Normal"/>
    <w:uiPriority w:val="34"/>
    <w:qFormat/>
    <w:rsid w:val="00C14C86"/>
    <w:pPr>
      <w:ind w:left="720"/>
      <w:contextualSpacing/>
    </w:pPr>
  </w:style>
  <w:style w:type="paragraph" w:styleId="NormalWeb">
    <w:name w:val="Normal (Web)"/>
    <w:basedOn w:val="Normal"/>
    <w:uiPriority w:val="99"/>
    <w:unhideWhenUsed/>
    <w:rsid w:val="00916843"/>
    <w:pPr>
      <w:spacing w:before="100" w:beforeAutospacing="1" w:after="100" w:afterAutospacing="1"/>
    </w:pPr>
  </w:style>
  <w:style w:type="paragraph" w:styleId="Sidehoved">
    <w:name w:val="header"/>
    <w:basedOn w:val="Normal"/>
    <w:link w:val="SidehovedTegn"/>
    <w:uiPriority w:val="99"/>
    <w:unhideWhenUsed/>
    <w:rsid w:val="00916843"/>
    <w:pPr>
      <w:tabs>
        <w:tab w:val="center" w:pos="4819"/>
        <w:tab w:val="right" w:pos="9638"/>
      </w:tabs>
    </w:pPr>
  </w:style>
  <w:style w:type="character" w:customStyle="1" w:styleId="SidehovedTegn">
    <w:name w:val="Sidehoved Tegn"/>
    <w:basedOn w:val="Standardskrifttypeiafsnit"/>
    <w:link w:val="Sidehoved"/>
    <w:uiPriority w:val="99"/>
    <w:rsid w:val="00916843"/>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AC1A7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C1A72"/>
    <w:rPr>
      <w:rFonts w:ascii="Tahoma" w:eastAsia="Times New Roma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12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DFEEE-FF7B-495B-BCE9-99709FEB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627</Words>
  <Characters>3587</Characters>
  <Application>Microsoft Office Word</Application>
  <DocSecurity>0</DocSecurity>
  <Lines>132</Lines>
  <Paragraphs>56</Paragraphs>
  <ScaleCrop>false</ScaleCrop>
  <HeadingPairs>
    <vt:vector size="2" baseType="variant">
      <vt:variant>
        <vt:lpstr>Titel</vt:lpstr>
      </vt:variant>
      <vt:variant>
        <vt:i4>1</vt:i4>
      </vt:variant>
    </vt:vector>
  </HeadingPairs>
  <TitlesOfParts>
    <vt:vector size="1" baseType="lpstr">
      <vt:lpstr/>
    </vt:vector>
  </TitlesOfParts>
  <Company>Brøndby Kommune</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Strømsted</dc:creator>
  <cp:lastModifiedBy>Britta Nielsen</cp:lastModifiedBy>
  <cp:revision>3</cp:revision>
  <cp:lastPrinted>2015-03-03T12:13:00Z</cp:lastPrinted>
  <dcterms:created xsi:type="dcterms:W3CDTF">2021-10-28T08:54:00Z</dcterms:created>
  <dcterms:modified xsi:type="dcterms:W3CDTF">2021-10-28T08:54:00Z</dcterms:modified>
</cp:coreProperties>
</file>